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A3CE4" w14:textId="77777777" w:rsidR="00E76FC1" w:rsidRPr="002947E7" w:rsidRDefault="00E76FC1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3A0FE7D7" w14:textId="77777777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2947E7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0F3E0437" w14:textId="009BDE54"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k mezinárodním sankcím</w:t>
      </w:r>
    </w:p>
    <w:p w14:paraId="5934750A" w14:textId="37D92F54" w:rsidR="0045010E" w:rsidRPr="002947E7" w:rsidRDefault="0045010E" w:rsidP="0045010E">
      <w:pPr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pro veřejnou zakázku:</w:t>
      </w:r>
    </w:p>
    <w:p w14:paraId="31DCF582" w14:textId="78BCBC36" w:rsidR="00000B24" w:rsidRPr="002947E7" w:rsidRDefault="006D1259" w:rsidP="0045010E">
      <w:pPr>
        <w:spacing w:after="0"/>
        <w:jc w:val="center"/>
        <w:rPr>
          <w:rFonts w:ascii="Arial" w:hAnsi="Arial" w:cs="Arial"/>
          <w:b/>
        </w:rPr>
      </w:pPr>
      <w:r w:rsidRPr="002947E7">
        <w:rPr>
          <w:rFonts w:ascii="Arial" w:hAnsi="Arial" w:cs="Arial"/>
          <w:b/>
        </w:rPr>
        <w:t>„</w:t>
      </w:r>
      <w:r w:rsidR="002947E7" w:rsidRPr="002947E7">
        <w:rPr>
          <w:rFonts w:ascii="Arial" w:hAnsi="Arial" w:cs="Arial"/>
          <w:b/>
        </w:rPr>
        <w:t>Úprava koryta vodního toku podél silnice II/353 Kamenec u Poličky</w:t>
      </w:r>
      <w:r w:rsidRPr="002947E7">
        <w:rPr>
          <w:rFonts w:ascii="Arial" w:hAnsi="Arial" w:cs="Arial"/>
          <w:b/>
        </w:rPr>
        <w:t>“</w:t>
      </w:r>
    </w:p>
    <w:p w14:paraId="0639F47D" w14:textId="77777777" w:rsidR="006D1259" w:rsidRPr="002947E7" w:rsidRDefault="006D1259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947E7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b/>
                <w:sz w:val="24"/>
                <w:szCs w:val="24"/>
              </w:rPr>
              <w:t>Prohlašující dodavatel:</w:t>
            </w:r>
          </w:p>
        </w:tc>
      </w:tr>
      <w:tr w:rsidR="0045010E" w:rsidRPr="002947E7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947E7" w:rsidRDefault="0045010E" w:rsidP="0045010E">
            <w:pPr>
              <w:spacing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</w:tbl>
    <w:p w14:paraId="71F6B25E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(„</w:t>
      </w:r>
      <w:r w:rsidRPr="002947E7">
        <w:rPr>
          <w:rFonts w:ascii="Arial" w:eastAsia="Calibri" w:hAnsi="Arial" w:cs="Arial"/>
          <w:b/>
          <w:bCs/>
          <w:sz w:val="24"/>
          <w:szCs w:val="24"/>
        </w:rPr>
        <w:t>Dodavatel</w:t>
      </w:r>
      <w:r w:rsidRPr="002947E7">
        <w:rPr>
          <w:rFonts w:ascii="Arial" w:eastAsia="Calibri" w:hAnsi="Arial" w:cs="Arial"/>
          <w:sz w:val="24"/>
          <w:szCs w:val="24"/>
        </w:rPr>
        <w:t>“)</w:t>
      </w:r>
    </w:p>
    <w:p w14:paraId="2025C6DF" w14:textId="30E135ED" w:rsidR="0045010E" w:rsidRPr="002947E7" w:rsidRDefault="0045010E" w:rsidP="006D1259">
      <w:pPr>
        <w:rPr>
          <w:rFonts w:ascii="Arial" w:hAnsi="Arial" w:cs="Arial"/>
          <w:sz w:val="24"/>
          <w:szCs w:val="24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tímto pro účely veřejné zakázky s názvem </w:t>
      </w:r>
      <w:r w:rsidRPr="002947E7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2947E7" w:rsidRPr="002947E7">
        <w:rPr>
          <w:rFonts w:ascii="Arial" w:eastAsia="Calibri" w:hAnsi="Arial" w:cs="Arial"/>
          <w:b/>
          <w:sz w:val="24"/>
          <w:szCs w:val="24"/>
          <w:lang w:eastAsia="en-US"/>
        </w:rPr>
        <w:t>Úprava koryta vodního toku podél silnice II/353 Kamenec u Poličky</w:t>
      </w:r>
      <w:r w:rsidR="00802670" w:rsidRPr="002947E7">
        <w:rPr>
          <w:rFonts w:ascii="Arial" w:eastAsia="Calibri" w:hAnsi="Arial" w:cs="Arial"/>
          <w:b/>
          <w:sz w:val="24"/>
          <w:szCs w:val="24"/>
          <w:lang w:eastAsia="en-US"/>
        </w:rPr>
        <w:t>“</w:t>
      </w:r>
      <w:r w:rsidR="006D1259"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čestně prohlašuje, že 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>výběrem jeho nabídky, uzavřením smlouvy ani plněním veřejné zakázky nedojde</w:t>
      </w:r>
      <w:r w:rsidR="00EF3088"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k porušení právních předpisů a 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rozhodnutí upravujících mezinárodní sankce, kterými jsou Česká republika nebo Zadavatel vázáni. </w:t>
      </w:r>
    </w:p>
    <w:p w14:paraId="644B2344" w14:textId="77777777" w:rsidR="0045010E" w:rsidRPr="002947E7" w:rsidRDefault="0045010E" w:rsidP="0045010E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2947E7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V …………………… dne ……………………………</w:t>
            </w:r>
          </w:p>
        </w:tc>
      </w:tr>
      <w:tr w:rsidR="0045010E" w:rsidRPr="002947E7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94B1B3E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7E3ABD5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BD4A087" w14:textId="77777777"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8BF8BED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Podpis: _____________________</w:t>
            </w:r>
          </w:p>
        </w:tc>
      </w:tr>
      <w:tr w:rsidR="0045010E" w:rsidRPr="002947E7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Jméno: ……………………………</w:t>
            </w:r>
          </w:p>
          <w:p w14:paraId="1156892D" w14:textId="77777777"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Funkce: …………………………</w:t>
            </w:r>
          </w:p>
        </w:tc>
      </w:tr>
    </w:tbl>
    <w:p w14:paraId="0DF04D9C" w14:textId="77777777"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</w:p>
    <w:p w14:paraId="56DE05E1" w14:textId="77777777" w:rsidR="00835A7E" w:rsidRPr="002947E7" w:rsidRDefault="00835A7E">
      <w:pPr>
        <w:rPr>
          <w:rFonts w:ascii="Arial" w:hAnsi="Arial" w:cs="Arial"/>
        </w:rPr>
      </w:pPr>
    </w:p>
    <w:sectPr w:rsidR="00835A7E" w:rsidRPr="002947E7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25895" w14:textId="7749C89E" w:rsidR="00E76FC1" w:rsidRPr="002947E7" w:rsidRDefault="00E76FC1" w:rsidP="00E76FC1">
    <w:pPr>
      <w:pStyle w:val="Nadpis1"/>
      <w:numPr>
        <w:ilvl w:val="0"/>
        <w:numId w:val="0"/>
      </w:numPr>
      <w:jc w:val="center"/>
      <w:rPr>
        <w:rFonts w:ascii="Arial" w:hAnsi="Arial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2947E7">
      <w:rPr>
        <w:rFonts w:ascii="Arial" w:hAnsi="Arial" w:cs="Arial"/>
        <w:caps w:val="0"/>
        <w:kern w:val="0"/>
        <w:sz w:val="22"/>
        <w:szCs w:val="22"/>
      </w:rPr>
      <w:t xml:space="preserve">Příloha č. </w:t>
    </w:r>
    <w:r w:rsidR="00802670" w:rsidRPr="002947E7">
      <w:rPr>
        <w:rFonts w:ascii="Arial" w:hAnsi="Arial" w:cs="Arial"/>
        <w:caps w:val="0"/>
        <w:kern w:val="0"/>
        <w:sz w:val="22"/>
        <w:szCs w:val="22"/>
      </w:rPr>
      <w:t>6</w:t>
    </w:r>
    <w:r w:rsidR="00157389"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  <w:r w:rsidRPr="002947E7">
      <w:rPr>
        <w:rFonts w:ascii="Arial" w:hAnsi="Arial" w:cs="Arial"/>
        <w:caps w:val="0"/>
        <w:kern w:val="0"/>
        <w:sz w:val="22"/>
        <w:szCs w:val="22"/>
      </w:rPr>
      <w:t>– Vzor čestného prohlášení k mezinárodním sankcím</w:t>
    </w:r>
    <w:bookmarkEnd w:id="0"/>
    <w:bookmarkEnd w:id="1"/>
    <w:r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Pr="002947E7" w:rsidRDefault="00E76FC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00B24"/>
    <w:rsid w:val="00095EE5"/>
    <w:rsid w:val="00157389"/>
    <w:rsid w:val="0016755D"/>
    <w:rsid w:val="002947E7"/>
    <w:rsid w:val="0029550F"/>
    <w:rsid w:val="002A434F"/>
    <w:rsid w:val="002E26A7"/>
    <w:rsid w:val="0045010E"/>
    <w:rsid w:val="00467961"/>
    <w:rsid w:val="00595FA2"/>
    <w:rsid w:val="005B0061"/>
    <w:rsid w:val="00667143"/>
    <w:rsid w:val="00667CEE"/>
    <w:rsid w:val="006B0529"/>
    <w:rsid w:val="006D1259"/>
    <w:rsid w:val="0076385C"/>
    <w:rsid w:val="007C6B33"/>
    <w:rsid w:val="00802670"/>
    <w:rsid w:val="00835A7E"/>
    <w:rsid w:val="00844FB5"/>
    <w:rsid w:val="009020AF"/>
    <w:rsid w:val="009E4D04"/>
    <w:rsid w:val="00B2162C"/>
    <w:rsid w:val="00B46BB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6</cp:revision>
  <dcterms:created xsi:type="dcterms:W3CDTF">2024-07-11T07:42:00Z</dcterms:created>
  <dcterms:modified xsi:type="dcterms:W3CDTF">2025-01-20T13:32:00Z</dcterms:modified>
</cp:coreProperties>
</file>